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A9B50" w14:textId="77777777" w:rsidR="002B0892" w:rsidRPr="00085D06" w:rsidRDefault="002B0892" w:rsidP="002B0892">
      <w:pPr>
        <w:jc w:val="center"/>
        <w:rPr>
          <w:rFonts w:ascii="Times New Roman" w:hAnsi="Times New Roman"/>
          <w:bCs/>
          <w:lang w:val="ru-RU"/>
        </w:rPr>
      </w:pPr>
      <w:r w:rsidRPr="00CA784F">
        <w:rPr>
          <w:rFonts w:ascii="Times New Roman" w:hAnsi="Times New Roman"/>
          <w:b/>
          <w:bCs/>
          <w:lang w:val="sr-Cyrl-CS"/>
        </w:rPr>
        <w:t>Табела 5.2.</w:t>
      </w:r>
      <w:r>
        <w:rPr>
          <w:rFonts w:ascii="Times New Roman" w:hAnsi="Times New Roman"/>
          <w:bCs/>
          <w:lang w:val="sr-Cyrl-CS"/>
        </w:rPr>
        <w:t xml:space="preserve"> </w:t>
      </w:r>
      <w:r w:rsidRPr="00CA784F">
        <w:rPr>
          <w:rFonts w:ascii="Times New Roman" w:hAnsi="Times New Roman"/>
          <w:bCs/>
          <w:lang w:val="sr-Cyrl-CS"/>
        </w:rPr>
        <w:t>Спецификација предмета</w:t>
      </w:r>
      <w:r>
        <w:rPr>
          <w:rFonts w:ascii="Times New Roman" w:hAnsi="Times New Roman"/>
          <w:bCs/>
          <w:lang w:val="sr-Cyrl-CS"/>
        </w:rPr>
        <w:t xml:space="preserve"> </w:t>
      </w:r>
    </w:p>
    <w:p w14:paraId="42653AE2" w14:textId="77777777" w:rsidR="00251DB6" w:rsidRPr="00092214" w:rsidRDefault="00251DB6" w:rsidP="002B0892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6"/>
        <w:gridCol w:w="2142"/>
        <w:gridCol w:w="1282"/>
        <w:gridCol w:w="2238"/>
        <w:gridCol w:w="1359"/>
      </w:tblGrid>
      <w:tr w:rsidR="002B0892" w:rsidRPr="00092214" w14:paraId="0B9A8B81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090BC74" w14:textId="70099A5D" w:rsidR="002B0892" w:rsidRPr="004C20C8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 :</w:t>
            </w:r>
            <w:r w:rsidR="004C20C8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4C20C8">
              <w:rPr>
                <w:rFonts w:ascii="Times New Roman" w:hAnsi="Times New Roman"/>
                <w:b/>
                <w:bCs/>
                <w:sz w:val="20"/>
                <w:szCs w:val="20"/>
              </w:rPr>
              <w:t>Економија и менаџмент</w:t>
            </w:r>
          </w:p>
        </w:tc>
      </w:tr>
      <w:tr w:rsidR="002B0892" w:rsidRPr="00092214" w14:paraId="22C010D0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2E693C7" w14:textId="326231B2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4C20C8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Пословно преговарање</w:t>
            </w:r>
          </w:p>
        </w:tc>
      </w:tr>
      <w:tr w:rsidR="002B0892" w:rsidRPr="00092214" w14:paraId="029AD9F6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D51B508" w14:textId="228932D4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4C20C8">
              <w:rPr>
                <w:rFonts w:ascii="Times New Roman" w:hAnsi="Times New Roman"/>
                <w:b/>
                <w:bCs/>
                <w:sz w:val="20"/>
                <w:szCs w:val="20"/>
              </w:rPr>
              <w:t>/наставници</w:t>
            </w: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 w:rsidR="004C20C8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D93B60" w:rsidRPr="00D93B60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др </w:t>
            </w:r>
            <w:r w:rsidR="004C20C8" w:rsidRPr="00D93B60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Светлана Соколов Младеновић, </w:t>
            </w:r>
            <w:r w:rsidR="00D93B60" w:rsidRPr="00D93B60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др </w:t>
            </w:r>
            <w:r w:rsidR="004C20C8" w:rsidRPr="00D93B60">
              <w:rPr>
                <w:rFonts w:ascii="Times New Roman" w:hAnsi="Times New Roman"/>
                <w:sz w:val="20"/>
                <w:szCs w:val="20"/>
                <w:lang w:val="sr-Cyrl-CS"/>
              </w:rPr>
              <w:t>Ивана Костадиновић</w:t>
            </w:r>
          </w:p>
        </w:tc>
      </w:tr>
      <w:tr w:rsidR="002B0892" w:rsidRPr="00092214" w14:paraId="1E9C8705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9A874FB" w14:textId="6ABB7CE6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4C20C8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D93B60" w:rsidRPr="00D93B60">
              <w:rPr>
                <w:rFonts w:ascii="Times New Roman" w:hAnsi="Times New Roman"/>
                <w:sz w:val="20"/>
                <w:szCs w:val="20"/>
                <w:lang w:val="sr-Cyrl-CS"/>
              </w:rPr>
              <w:t>Изборни</w:t>
            </w:r>
          </w:p>
        </w:tc>
      </w:tr>
      <w:tr w:rsidR="002B0892" w:rsidRPr="00092214" w14:paraId="44B95E1A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5F4A05F" w14:textId="35BB2AEF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4C20C8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4C20C8" w:rsidRPr="00D93B60"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</w:p>
        </w:tc>
      </w:tr>
      <w:tr w:rsidR="002B0892" w:rsidRPr="00092214" w14:paraId="5C728A78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165BD7CD" w14:textId="35B37A9E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  <w:r w:rsidR="00591CF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2B0892" w:rsidRPr="00092214" w14:paraId="456DA092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313703DF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14:paraId="45CA0085" w14:textId="77777777" w:rsidR="002B0892" w:rsidRDefault="00EB1637" w:rsidP="00EB1637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Стицање знања и вештина неопходних за разумевање и примену савремених концепата, модела и техника пословног преговарања;</w:t>
            </w:r>
          </w:p>
          <w:p w14:paraId="13975106" w14:textId="77777777" w:rsidR="00EB1637" w:rsidRDefault="00EB1637" w:rsidP="00EB1637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Развијање способности за анализу, планирање и вођење преговарачких процеса у различитим пословним ситуацијама;</w:t>
            </w:r>
          </w:p>
          <w:p w14:paraId="7A731258" w14:textId="5CCEBB30" w:rsidR="00EB1637" w:rsidRDefault="00EB1637" w:rsidP="00EB1637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Оспособљавање студената за разумевање психолошких, социолошких, комуникационих и </w:t>
            </w:r>
            <w:r w:rsidR="00A659EF">
              <w:rPr>
                <w:rFonts w:ascii="Times New Roman" w:hAnsi="Times New Roman"/>
                <w:sz w:val="20"/>
                <w:szCs w:val="20"/>
                <w:lang w:val="sr-Cyrl-CS"/>
              </w:rPr>
              <w:t>културолошких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фактора који утичу на ток и исход преговарања;</w:t>
            </w:r>
          </w:p>
          <w:p w14:paraId="59689EFF" w14:textId="77777777" w:rsidR="00EB1637" w:rsidRDefault="00EB1637" w:rsidP="00EB1637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Развијање способности за аргументовану комуникацију, решавање конфликата и доношење одлука у сложеним и динамичним пословним околностима;</w:t>
            </w:r>
          </w:p>
          <w:p w14:paraId="74253B28" w14:textId="77777777" w:rsidR="00EB1637" w:rsidRDefault="00EB1637" w:rsidP="00EB1637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Оспособљавање студената за примену знања у анализи реалних пословних случајева и у решавању практичних преговарачких проблема;</w:t>
            </w:r>
          </w:p>
          <w:p w14:paraId="3F442E9B" w14:textId="77777777" w:rsidR="00EB1637" w:rsidRDefault="00EB1637" w:rsidP="00EB1637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Развијање аналитичких, комуникационих, тимских и професионалних компетенција у области пословног преговарања;</w:t>
            </w:r>
          </w:p>
          <w:p w14:paraId="0587CA6E" w14:textId="3C0A0307" w:rsidR="00EB1637" w:rsidRPr="00EB1637" w:rsidRDefault="00EB1637" w:rsidP="00EB1637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Развијање одговорног, етичког и међународно релевантног приступа преговарачком процесу.</w:t>
            </w:r>
          </w:p>
        </w:tc>
      </w:tr>
      <w:tr w:rsidR="002B0892" w:rsidRPr="00092214" w14:paraId="0570648A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19B5ED3D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735AFBB9" w14:textId="232B6840" w:rsidR="002B0892" w:rsidRDefault="00323EDE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Оспособити студента да: </w:t>
            </w:r>
          </w:p>
          <w:p w14:paraId="02BB3401" w14:textId="24EA262F" w:rsidR="00323EDE" w:rsidRPr="00323EDE" w:rsidRDefault="00591CFC" w:rsidP="00323EDE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(И1) </w:t>
            </w:r>
            <w:r w:rsidR="00323EDE" w:rsidRPr="00323EDE">
              <w:rPr>
                <w:rFonts w:ascii="Times New Roman" w:hAnsi="Times New Roman"/>
                <w:sz w:val="20"/>
                <w:szCs w:val="20"/>
                <w:lang w:val="sr-Cyrl-CS"/>
              </w:rPr>
              <w:t>разуме и критички интерпретира кључне концепте, моделе и приступе пословном преговарању,</w:t>
            </w:r>
          </w:p>
          <w:p w14:paraId="22104183" w14:textId="23D48CEA" w:rsidR="00323EDE" w:rsidRPr="00323EDE" w:rsidRDefault="00591CFC" w:rsidP="00323EDE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(И2) </w:t>
            </w:r>
            <w:r w:rsidR="00323EDE" w:rsidRPr="00323EDE">
              <w:rPr>
                <w:rFonts w:ascii="Times New Roman" w:hAnsi="Times New Roman"/>
                <w:sz w:val="20"/>
                <w:szCs w:val="20"/>
                <w:lang w:val="sr-Cyrl-CS"/>
              </w:rPr>
              <w:t>анализира преговарачке ситуације применом одговарајућих аналитичких оквира,</w:t>
            </w:r>
          </w:p>
          <w:p w14:paraId="4C6481DA" w14:textId="39A7B38E" w:rsidR="00323EDE" w:rsidRPr="00323EDE" w:rsidRDefault="00591CFC" w:rsidP="00323EDE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(И3) </w:t>
            </w:r>
            <w:r w:rsidR="00323EDE" w:rsidRPr="00323EDE">
              <w:rPr>
                <w:rFonts w:ascii="Times New Roman" w:hAnsi="Times New Roman"/>
                <w:sz w:val="20"/>
                <w:szCs w:val="20"/>
                <w:lang w:val="sr-Cyrl-CS"/>
              </w:rPr>
              <w:t>планира, структурира и води преговарачки процес,</w:t>
            </w:r>
          </w:p>
          <w:p w14:paraId="3AC17FC6" w14:textId="1EAF9563" w:rsidR="00323EDE" w:rsidRPr="00323EDE" w:rsidRDefault="00591CFC" w:rsidP="00323EDE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(И</w:t>
            </w:r>
            <w:r w:rsidR="002D6634">
              <w:rPr>
                <w:rFonts w:ascii="Times New Roman" w:hAnsi="Times New Roman"/>
                <w:sz w:val="20"/>
                <w:szCs w:val="20"/>
                <w:lang w:val="sr-Cyrl-CS"/>
              </w:rPr>
              <w:t>4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) </w:t>
            </w:r>
            <w:r w:rsidR="00323EDE" w:rsidRPr="00323EDE">
              <w:rPr>
                <w:rFonts w:ascii="Times New Roman" w:hAnsi="Times New Roman"/>
                <w:sz w:val="20"/>
                <w:szCs w:val="20"/>
                <w:lang w:val="sr-Cyrl-CS"/>
              </w:rPr>
              <w:t>примени одговарајуће стратегије и технике преговарања у различитим пословним ситуацијама,</w:t>
            </w:r>
          </w:p>
          <w:p w14:paraId="468E6E4A" w14:textId="29D9FBC8" w:rsidR="00323EDE" w:rsidRPr="00323EDE" w:rsidRDefault="00591CFC" w:rsidP="00323EDE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(И</w:t>
            </w:r>
            <w:r w:rsidR="002D6634">
              <w:rPr>
                <w:rFonts w:ascii="Times New Roman" w:hAnsi="Times New Roman"/>
                <w:sz w:val="20"/>
                <w:szCs w:val="20"/>
                <w:lang w:val="sr-Cyrl-C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) </w:t>
            </w:r>
            <w:r w:rsidR="00323EDE" w:rsidRPr="00323EDE">
              <w:rPr>
                <w:rFonts w:ascii="Times New Roman" w:hAnsi="Times New Roman"/>
                <w:sz w:val="20"/>
                <w:szCs w:val="20"/>
                <w:lang w:val="sr-Cyrl-CS"/>
              </w:rPr>
              <w:t>процени утицај социолошких</w:t>
            </w:r>
            <w:r w:rsidR="00EB1637">
              <w:rPr>
                <w:rFonts w:ascii="Times New Roman" w:hAnsi="Times New Roman"/>
                <w:sz w:val="20"/>
                <w:szCs w:val="20"/>
                <w:lang w:val="sr-Cyrl-CS"/>
              </w:rPr>
              <w:t>,</w:t>
            </w:r>
            <w:r w:rsidR="00323EDE" w:rsidRPr="00323ED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психолошких</w:t>
            </w:r>
            <w:r w:rsidR="00EB163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и културних</w:t>
            </w:r>
            <w:r w:rsidR="00323EDE" w:rsidRPr="00323ED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фактора на ток и исход преговарања,</w:t>
            </w:r>
          </w:p>
          <w:p w14:paraId="279FAF02" w14:textId="6996310F" w:rsidR="00323EDE" w:rsidRPr="00323EDE" w:rsidRDefault="00591CFC" w:rsidP="00323EDE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(И</w:t>
            </w:r>
            <w:r w:rsidR="002D6634">
              <w:rPr>
                <w:rFonts w:ascii="Times New Roman" w:hAnsi="Times New Roman"/>
                <w:sz w:val="20"/>
                <w:szCs w:val="20"/>
                <w:lang w:val="sr-Cyrl-CS"/>
              </w:rPr>
              <w:t>6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) </w:t>
            </w:r>
            <w:r w:rsidR="00323EDE" w:rsidRPr="00323EDE">
              <w:rPr>
                <w:rFonts w:ascii="Times New Roman" w:hAnsi="Times New Roman"/>
                <w:sz w:val="20"/>
                <w:szCs w:val="20"/>
                <w:lang w:val="sr-Cyrl-CS"/>
              </w:rPr>
              <w:t>ефикасно комуницира, аргументује и преговара у усменој и писаној форми,</w:t>
            </w:r>
          </w:p>
          <w:p w14:paraId="02B554E5" w14:textId="0AB8D921" w:rsidR="00323EDE" w:rsidRPr="00323EDE" w:rsidRDefault="00591CFC" w:rsidP="00323EDE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(И</w:t>
            </w:r>
            <w:r w:rsidR="002D6634"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) </w:t>
            </w:r>
            <w:r w:rsidR="00323EDE" w:rsidRPr="00323EDE">
              <w:rPr>
                <w:rFonts w:ascii="Times New Roman" w:hAnsi="Times New Roman"/>
                <w:sz w:val="20"/>
                <w:szCs w:val="20"/>
                <w:lang w:val="sr-Cyrl-CS"/>
              </w:rPr>
              <w:t>ради самостално и у тиму на решавању сложених преговарачких проблема,</w:t>
            </w:r>
          </w:p>
          <w:p w14:paraId="3D17E016" w14:textId="59265B5C" w:rsidR="00323EDE" w:rsidRPr="00323EDE" w:rsidRDefault="00591CFC" w:rsidP="00323EDE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(И</w:t>
            </w:r>
            <w:r w:rsidR="002D6634">
              <w:rPr>
                <w:rFonts w:ascii="Times New Roman" w:hAnsi="Times New Roman"/>
                <w:sz w:val="20"/>
                <w:szCs w:val="20"/>
                <w:lang w:val="sr-Cyrl-C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) </w:t>
            </w:r>
            <w:r w:rsidR="00323EDE" w:rsidRPr="00323EDE">
              <w:rPr>
                <w:rFonts w:ascii="Times New Roman" w:hAnsi="Times New Roman"/>
                <w:sz w:val="20"/>
                <w:szCs w:val="20"/>
                <w:lang w:val="sr-Cyrl-CS"/>
              </w:rPr>
              <w:t>препозна и уважи међународну и међукултурну димензију преговарања,</w:t>
            </w:r>
          </w:p>
          <w:p w14:paraId="65775FAF" w14:textId="1D7083F2" w:rsidR="00323EDE" w:rsidRPr="00323EDE" w:rsidRDefault="00591CFC" w:rsidP="00323EDE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(И</w:t>
            </w:r>
            <w:r w:rsidR="002D6634">
              <w:rPr>
                <w:rFonts w:ascii="Times New Roman" w:hAnsi="Times New Roman"/>
                <w:sz w:val="20"/>
                <w:szCs w:val="20"/>
                <w:lang w:val="sr-Cyrl-C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) </w:t>
            </w:r>
            <w:r w:rsidR="00323EDE" w:rsidRPr="00323EDE">
              <w:rPr>
                <w:rFonts w:ascii="Times New Roman" w:hAnsi="Times New Roman"/>
                <w:sz w:val="20"/>
                <w:szCs w:val="20"/>
                <w:lang w:val="sr-Cyrl-CS"/>
              </w:rPr>
              <w:t>интегрише етичке принципе, друштвену одговорност и одрживост у преговарачки процес,</w:t>
            </w:r>
          </w:p>
          <w:p w14:paraId="05360BD4" w14:textId="4207424D" w:rsidR="002B0892" w:rsidRPr="00323EDE" w:rsidRDefault="00591CFC" w:rsidP="00323EDE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(И</w:t>
            </w:r>
            <w:r w:rsidR="002D6634">
              <w:rPr>
                <w:rFonts w:ascii="Times New Roman" w:hAnsi="Times New Roman"/>
                <w:sz w:val="20"/>
                <w:szCs w:val="20"/>
                <w:lang w:val="sr-Cyrl-CS"/>
              </w:rPr>
              <w:t>10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) </w:t>
            </w:r>
            <w:r w:rsidR="00323EDE" w:rsidRPr="00323EDE">
              <w:rPr>
                <w:rFonts w:ascii="Times New Roman" w:hAnsi="Times New Roman"/>
                <w:sz w:val="20"/>
                <w:szCs w:val="20"/>
                <w:lang w:val="sr-Cyrl-CS"/>
              </w:rPr>
              <w:t>примењује стечена знања на реалне пословне случајеве.</w:t>
            </w:r>
          </w:p>
        </w:tc>
      </w:tr>
      <w:tr w:rsidR="002B0892" w:rsidRPr="00092214" w14:paraId="08F0F788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43CDAF2A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44C5BE77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14:paraId="4920233D" w14:textId="54DF9C89" w:rsidR="003A29AF" w:rsidRDefault="003A29AF" w:rsidP="00591CFC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Значај и појам преговарања</w:t>
            </w:r>
          </w:p>
          <w:p w14:paraId="79BF69E0" w14:textId="32595337" w:rsidR="00423055" w:rsidRDefault="00423055" w:rsidP="00591CFC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Модели преговарања ( дистрибутивно, интегративно, принципијелно, електронско и остали модели преговарања</w:t>
            </w:r>
          </w:p>
          <w:p w14:paraId="0AA9B15A" w14:textId="1E412F6E" w:rsidR="003A29AF" w:rsidRPr="003A29AF" w:rsidRDefault="003A29AF" w:rsidP="00591CF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b/>
                <w:sz w:val="20"/>
                <w:szCs w:val="20"/>
                <w:lang w:val="sr-Cyrl-B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BA"/>
              </w:rPr>
              <w:t>Фазе процеса преговарања</w:t>
            </w:r>
          </w:p>
          <w:p w14:paraId="1ADAC3CD" w14:textId="65BED84E" w:rsidR="009C1BE1" w:rsidRPr="003A29AF" w:rsidRDefault="009C1BE1" w:rsidP="00591CF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b/>
                <w:sz w:val="20"/>
                <w:szCs w:val="20"/>
                <w:lang w:val="sr-Cyrl-BA"/>
              </w:rPr>
            </w:pPr>
            <w:r w:rsidRPr="00591CFC">
              <w:rPr>
                <w:rFonts w:ascii="Times New Roman" w:hAnsi="Times New Roman"/>
                <w:sz w:val="20"/>
                <w:szCs w:val="20"/>
                <w:lang w:val="sr-Cyrl-CS"/>
              </w:rPr>
              <w:t>П</w:t>
            </w:r>
            <w:r w:rsidRPr="00591CFC">
              <w:rPr>
                <w:rFonts w:ascii="Times New Roman" w:hAnsi="Times New Roman"/>
                <w:sz w:val="20"/>
                <w:szCs w:val="20"/>
                <w:lang w:val="sr-Cyrl-BA"/>
              </w:rPr>
              <w:t>очетне фазе п</w:t>
            </w:r>
            <w:r w:rsidRPr="00591CFC">
              <w:rPr>
                <w:rFonts w:ascii="Times New Roman" w:hAnsi="Times New Roman"/>
                <w:sz w:val="20"/>
                <w:szCs w:val="20"/>
                <w:lang w:val="sr-Cyrl-CS"/>
              </w:rPr>
              <w:t>роцес</w:t>
            </w:r>
            <w:r w:rsidRPr="00591CFC">
              <w:rPr>
                <w:rFonts w:ascii="Times New Roman" w:hAnsi="Times New Roman"/>
                <w:sz w:val="20"/>
                <w:szCs w:val="20"/>
                <w:lang w:val="sr-Cyrl-BA"/>
              </w:rPr>
              <w:t>а</w:t>
            </w:r>
            <w:r w:rsidRPr="00591CFC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преговарањ</w:t>
            </w:r>
            <w:r w:rsidRPr="00591CFC">
              <w:rPr>
                <w:rFonts w:ascii="Times New Roman" w:hAnsi="Times New Roman"/>
                <w:sz w:val="20"/>
                <w:szCs w:val="20"/>
                <w:lang w:val="sr-Cyrl-BA"/>
              </w:rPr>
              <w:t>а</w:t>
            </w:r>
            <w:r w:rsidR="003A29AF">
              <w:rPr>
                <w:rFonts w:ascii="Times New Roman" w:hAnsi="Times New Roman"/>
                <w:sz w:val="20"/>
                <w:szCs w:val="20"/>
                <w:lang w:val="sr-Cyrl-BA"/>
              </w:rPr>
              <w:t xml:space="preserve"> (припрема и започињање преговора)</w:t>
            </w:r>
          </w:p>
          <w:p w14:paraId="409D3A4B" w14:textId="4C4E4EA4" w:rsidR="003A29AF" w:rsidRPr="00591CFC" w:rsidRDefault="003A29AF" w:rsidP="00591CF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b/>
                <w:sz w:val="20"/>
                <w:szCs w:val="20"/>
                <w:lang w:val="sr-Cyrl-B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BA"/>
              </w:rPr>
              <w:t>Вођење преговора</w:t>
            </w:r>
          </w:p>
          <w:p w14:paraId="55964379" w14:textId="77777777" w:rsidR="009C1BE1" w:rsidRPr="00591CFC" w:rsidRDefault="009C1BE1" w:rsidP="00591CF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b/>
                <w:sz w:val="20"/>
                <w:szCs w:val="20"/>
                <w:lang w:val="sr-Latn-RS"/>
              </w:rPr>
            </w:pPr>
            <w:r w:rsidRPr="00591CFC">
              <w:rPr>
                <w:rFonts w:ascii="Times New Roman" w:hAnsi="Times New Roman"/>
                <w:sz w:val="20"/>
                <w:szCs w:val="20"/>
                <w:lang w:val="sr-Cyrl-BA"/>
              </w:rPr>
              <w:t>Завршне фазе п</w:t>
            </w:r>
            <w:r w:rsidRPr="00591CFC">
              <w:rPr>
                <w:rFonts w:ascii="Times New Roman" w:hAnsi="Times New Roman"/>
                <w:sz w:val="20"/>
                <w:szCs w:val="20"/>
                <w:lang w:val="sr-Cyrl-CS"/>
              </w:rPr>
              <w:t>роцес</w:t>
            </w:r>
            <w:r w:rsidRPr="00591CFC">
              <w:rPr>
                <w:rFonts w:ascii="Times New Roman" w:hAnsi="Times New Roman"/>
                <w:sz w:val="20"/>
                <w:szCs w:val="20"/>
                <w:lang w:val="sr-Cyrl-BA"/>
              </w:rPr>
              <w:t>а</w:t>
            </w:r>
            <w:r w:rsidRPr="00591CFC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преговарањ</w:t>
            </w:r>
            <w:r w:rsidRPr="00591CFC">
              <w:rPr>
                <w:rFonts w:ascii="Times New Roman" w:hAnsi="Times New Roman"/>
                <w:sz w:val="20"/>
                <w:szCs w:val="20"/>
                <w:lang w:val="sr-Cyrl-BA"/>
              </w:rPr>
              <w:t>а</w:t>
            </w:r>
          </w:p>
          <w:p w14:paraId="00A7550C" w14:textId="72E44049" w:rsidR="009C1BE1" w:rsidRPr="00591CFC" w:rsidRDefault="009C1BE1" w:rsidP="00591CFC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591CFC">
              <w:rPr>
                <w:rFonts w:ascii="Times New Roman" w:hAnsi="Times New Roman"/>
                <w:sz w:val="20"/>
                <w:szCs w:val="20"/>
                <w:lang w:val="en-US"/>
              </w:rPr>
              <w:t>Психолошки</w:t>
            </w:r>
            <w:r w:rsidRPr="00591CFC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Pr="00591CFC">
              <w:rPr>
                <w:rFonts w:ascii="Times New Roman" w:hAnsi="Times New Roman"/>
                <w:sz w:val="20"/>
                <w:szCs w:val="20"/>
                <w:lang w:val="en-US"/>
              </w:rPr>
              <w:t>субпроцеси</w:t>
            </w:r>
            <w:r w:rsidRPr="00591CFC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Pr="00591CFC">
              <w:rPr>
                <w:rFonts w:ascii="Times New Roman" w:hAnsi="Times New Roman"/>
                <w:sz w:val="20"/>
                <w:szCs w:val="20"/>
                <w:lang w:val="en-US"/>
              </w:rPr>
              <w:t>у</w:t>
            </w:r>
            <w:r w:rsidRPr="00591CFC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Pr="00591CFC">
              <w:rPr>
                <w:rFonts w:ascii="Times New Roman" w:hAnsi="Times New Roman"/>
                <w:sz w:val="20"/>
                <w:szCs w:val="20"/>
                <w:lang w:val="en-US"/>
              </w:rPr>
              <w:t>преговарању</w:t>
            </w:r>
            <w:r w:rsidR="003A29AF">
              <w:rPr>
                <w:rFonts w:ascii="Times New Roman" w:hAnsi="Times New Roman"/>
                <w:sz w:val="20"/>
                <w:szCs w:val="20"/>
              </w:rPr>
              <w:t xml:space="preserve"> (значај и основни облици комуникација у пословним преговорима)</w:t>
            </w:r>
          </w:p>
          <w:p w14:paraId="2E7669E7" w14:textId="3AE7A84C" w:rsidR="009C1BE1" w:rsidRPr="00591CFC" w:rsidRDefault="009C1BE1" w:rsidP="00591CFC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591CFC">
              <w:rPr>
                <w:rFonts w:ascii="Times New Roman" w:hAnsi="Times New Roman"/>
                <w:sz w:val="20"/>
                <w:szCs w:val="20"/>
                <w:lang w:val="en-US"/>
              </w:rPr>
              <w:t>Социолошки</w:t>
            </w:r>
            <w:r w:rsidRPr="00591CFC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Pr="00591CFC">
              <w:rPr>
                <w:rFonts w:ascii="Times New Roman" w:hAnsi="Times New Roman"/>
                <w:sz w:val="20"/>
                <w:szCs w:val="20"/>
                <w:lang w:val="en-US"/>
              </w:rPr>
              <w:t>субпроцеси</w:t>
            </w:r>
            <w:r w:rsidRPr="00591CFC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Pr="00591CFC">
              <w:rPr>
                <w:rFonts w:ascii="Times New Roman" w:hAnsi="Times New Roman"/>
                <w:sz w:val="20"/>
                <w:szCs w:val="20"/>
                <w:lang w:val="en-US"/>
              </w:rPr>
              <w:t>у</w:t>
            </w:r>
            <w:r w:rsidRPr="00591CFC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Pr="00591CFC">
              <w:rPr>
                <w:rFonts w:ascii="Times New Roman" w:hAnsi="Times New Roman"/>
                <w:sz w:val="20"/>
                <w:szCs w:val="20"/>
                <w:lang w:val="en-US"/>
              </w:rPr>
              <w:t>преговарању</w:t>
            </w:r>
            <w:r w:rsidR="003A29AF">
              <w:rPr>
                <w:rFonts w:ascii="Times New Roman" w:hAnsi="Times New Roman"/>
                <w:sz w:val="20"/>
                <w:szCs w:val="20"/>
              </w:rPr>
              <w:t xml:space="preserve"> (стицање и употреба моћи у преговарању, преговарачки утицај, етика у преговарању)</w:t>
            </w:r>
          </w:p>
          <w:p w14:paraId="0FC993C5" w14:textId="1CB8420C" w:rsidR="009C1BE1" w:rsidRPr="00591CFC" w:rsidRDefault="009C1BE1" w:rsidP="00591CFC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591CFC">
              <w:rPr>
                <w:rFonts w:ascii="Times New Roman" w:hAnsi="Times New Roman"/>
                <w:sz w:val="20"/>
                <w:szCs w:val="20"/>
                <w:lang w:val="en-US"/>
              </w:rPr>
              <w:t>Вештине</w:t>
            </w:r>
            <w:r w:rsidRPr="00591CFC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Pr="00591CFC">
              <w:rPr>
                <w:rFonts w:ascii="Times New Roman" w:hAnsi="Times New Roman"/>
                <w:sz w:val="20"/>
                <w:szCs w:val="20"/>
                <w:lang w:val="en-US"/>
              </w:rPr>
              <w:t>преговарања</w:t>
            </w:r>
            <w:r w:rsidR="003A29AF">
              <w:rPr>
                <w:rFonts w:ascii="Times New Roman" w:hAnsi="Times New Roman"/>
                <w:sz w:val="20"/>
                <w:szCs w:val="20"/>
              </w:rPr>
              <w:t xml:space="preserve"> (преговарачки трикови, карактеристике успешних</w:t>
            </w:r>
            <w:r w:rsidR="00423055">
              <w:rPr>
                <w:rFonts w:ascii="Times New Roman" w:hAnsi="Times New Roman"/>
                <w:sz w:val="20"/>
                <w:szCs w:val="20"/>
              </w:rPr>
              <w:t xml:space="preserve"> преговарача, утицај културе на процес преговарања)</w:t>
            </w:r>
          </w:p>
          <w:p w14:paraId="1E05851F" w14:textId="602FD31C" w:rsidR="009C1BE1" w:rsidRPr="00591CFC" w:rsidRDefault="00423055" w:rsidP="00591CFC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BA"/>
              </w:rPr>
              <w:t>Односи између преговарачких страна</w:t>
            </w:r>
          </w:p>
          <w:p w14:paraId="26CEFD7A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Практична настава </w:t>
            </w:r>
          </w:p>
          <w:p w14:paraId="7E2FC04B" w14:textId="65C1453B" w:rsidR="002B0892" w:rsidRPr="00092214" w:rsidRDefault="009C1BE1" w:rsidP="009C1BE1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Pr="009C1BE1">
              <w:rPr>
                <w:rFonts w:ascii="Times New Roman" w:hAnsi="Times New Roman"/>
                <w:sz w:val="20"/>
                <w:szCs w:val="20"/>
              </w:rPr>
              <w:t>искусије (интерактивно учешће на свим часовима, решавање задатака, постављање питања, тражење одговора)</w:t>
            </w:r>
            <w:r>
              <w:rPr>
                <w:rFonts w:ascii="Times New Roman" w:hAnsi="Times New Roman"/>
                <w:sz w:val="20"/>
                <w:szCs w:val="20"/>
              </w:rPr>
              <w:t>, анализа студија случаја (</w:t>
            </w:r>
            <w:r w:rsidRPr="000151F4">
              <w:rPr>
                <w:rFonts w:ascii="Times New Roman" w:hAnsi="Times New Roman"/>
                <w:sz w:val="20"/>
                <w:szCs w:val="20"/>
              </w:rPr>
              <w:t xml:space="preserve">групно или појединачно студенти обрађују </w:t>
            </w:r>
            <w:r>
              <w:rPr>
                <w:rFonts w:ascii="Times New Roman" w:hAnsi="Times New Roman"/>
                <w:sz w:val="20"/>
                <w:szCs w:val="20"/>
              </w:rPr>
              <w:t>презентовани случај</w:t>
            </w:r>
            <w:r w:rsidRPr="000151F4">
              <w:rPr>
                <w:rFonts w:ascii="Times New Roman" w:hAnsi="Times New Roman"/>
                <w:sz w:val="20"/>
                <w:szCs w:val="20"/>
              </w:rPr>
              <w:t xml:space="preserve"> и решавају постављене задатке</w:t>
            </w:r>
            <w:r>
              <w:rPr>
                <w:rFonts w:ascii="Times New Roman" w:hAnsi="Times New Roman"/>
                <w:sz w:val="20"/>
                <w:szCs w:val="20"/>
              </w:rPr>
              <w:t>), симулације двостраних, вишестраних и групних преговора, остало (есеји, тимске вежбе, пројектне активности).</w:t>
            </w:r>
          </w:p>
        </w:tc>
      </w:tr>
      <w:tr w:rsidR="002B0892" w:rsidRPr="00092214" w14:paraId="3E3266DC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1F54E0AB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14:paraId="163BC5CF" w14:textId="7035A8BF" w:rsidR="002B0892" w:rsidRDefault="00DF7B1A" w:rsidP="004E5BB3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Обавезна литература:</w:t>
            </w:r>
          </w:p>
          <w:p w14:paraId="36C19C51" w14:textId="1398EC0B" w:rsidR="00DF7B1A" w:rsidRPr="00DF7B1A" w:rsidRDefault="00DF7B1A" w:rsidP="004E5BB3">
            <w:pPr>
              <w:jc w:val="both"/>
              <w:rPr>
                <w:rFonts w:ascii="Times New Roman" w:hAnsi="Times New Roman"/>
                <w:iCs/>
                <w:sz w:val="20"/>
                <w:szCs w:val="20"/>
                <w:lang w:val="sr-Cyrl-BA"/>
              </w:rPr>
            </w:pPr>
            <w:r w:rsidRPr="00DF7B1A"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>Глигоријевић</w:t>
            </w:r>
            <w:r w:rsidRPr="00DF7B1A">
              <w:rPr>
                <w:rFonts w:ascii="Times New Roman" w:hAnsi="Times New Roman"/>
                <w:iCs/>
                <w:sz w:val="20"/>
                <w:szCs w:val="20"/>
                <w:lang w:val="sr-Latn-RS"/>
              </w:rPr>
              <w:t xml:space="preserve">, </w:t>
            </w:r>
            <w:r w:rsidRPr="00DF7B1A">
              <w:rPr>
                <w:rFonts w:ascii="Times New Roman" w:hAnsi="Times New Roman"/>
                <w:iCs/>
                <w:sz w:val="20"/>
                <w:szCs w:val="20"/>
              </w:rPr>
              <w:t>М</w:t>
            </w:r>
            <w:r w:rsidRPr="00DF7B1A">
              <w:rPr>
                <w:rFonts w:ascii="Times New Roman" w:hAnsi="Times New Roman"/>
                <w:iCs/>
                <w:sz w:val="20"/>
                <w:szCs w:val="20"/>
                <w:lang w:val="sr-Latn-RS"/>
              </w:rPr>
              <w:t xml:space="preserve">. </w:t>
            </w:r>
            <w:r w:rsidRPr="00DF7B1A">
              <w:rPr>
                <w:rFonts w:ascii="Times New Roman" w:hAnsi="Times New Roman"/>
                <w:iCs/>
                <w:sz w:val="20"/>
                <w:szCs w:val="20"/>
              </w:rPr>
              <w:t>Огњанов</w:t>
            </w:r>
            <w:r w:rsidRPr="00DF7B1A">
              <w:rPr>
                <w:rFonts w:ascii="Times New Roman" w:hAnsi="Times New Roman"/>
                <w:iCs/>
                <w:sz w:val="20"/>
                <w:szCs w:val="20"/>
                <w:lang w:val="sr-Latn-RS"/>
              </w:rPr>
              <w:t xml:space="preserve">, </w:t>
            </w:r>
            <w:r w:rsidRPr="00DF7B1A">
              <w:rPr>
                <w:rFonts w:ascii="Times New Roman" w:hAnsi="Times New Roman"/>
                <w:iCs/>
                <w:sz w:val="20"/>
                <w:szCs w:val="20"/>
              </w:rPr>
              <w:t>Г</w:t>
            </w:r>
            <w:r w:rsidRPr="00DF7B1A">
              <w:rPr>
                <w:rFonts w:ascii="Times New Roman" w:hAnsi="Times New Roman"/>
                <w:iCs/>
                <w:sz w:val="20"/>
                <w:szCs w:val="20"/>
                <w:lang w:val="sr-Latn-RS"/>
              </w:rPr>
              <w:t xml:space="preserve">. </w:t>
            </w:r>
            <w:r w:rsidRPr="00DF7B1A">
              <w:rPr>
                <w:rFonts w:ascii="Times New Roman" w:hAnsi="Times New Roman"/>
                <w:iCs/>
                <w:sz w:val="20"/>
                <w:szCs w:val="20"/>
              </w:rPr>
              <w:t>(20</w:t>
            </w:r>
            <w:r w:rsidRPr="00DF7B1A">
              <w:rPr>
                <w:rFonts w:ascii="Times New Roman" w:hAnsi="Times New Roman"/>
                <w:iCs/>
                <w:sz w:val="20"/>
                <w:szCs w:val="20"/>
                <w:lang w:val="sr-Latn-RS"/>
              </w:rPr>
              <w:t>2</w:t>
            </w:r>
            <w:r w:rsidRPr="00DF7B1A"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). </w:t>
            </w:r>
            <w:r w:rsidRPr="00DF7B1A">
              <w:rPr>
                <w:rFonts w:ascii="Times New Roman" w:hAnsi="Times New Roman"/>
                <w:i/>
                <w:sz w:val="20"/>
                <w:szCs w:val="20"/>
              </w:rPr>
              <w:t>Пословно</w:t>
            </w:r>
            <w:r w:rsidRPr="00DF7B1A">
              <w:rPr>
                <w:rFonts w:ascii="Times New Roman" w:hAnsi="Times New Roman"/>
                <w:i/>
                <w:sz w:val="20"/>
                <w:szCs w:val="20"/>
                <w:lang w:val="sr-Latn-RS"/>
              </w:rPr>
              <w:t xml:space="preserve"> </w:t>
            </w:r>
            <w:r w:rsidRPr="00DF7B1A">
              <w:rPr>
                <w:rFonts w:ascii="Times New Roman" w:hAnsi="Times New Roman"/>
                <w:i/>
                <w:sz w:val="20"/>
                <w:szCs w:val="20"/>
              </w:rPr>
              <w:t>преговарање</w:t>
            </w:r>
            <w:r w:rsidRPr="00DF7B1A">
              <w:rPr>
                <w:rFonts w:ascii="Times New Roman" w:hAnsi="Times New Roman"/>
                <w:iCs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Београд: Економски факултет</w:t>
            </w:r>
            <w:r w:rsidRPr="00DF7B1A">
              <w:rPr>
                <w:rFonts w:ascii="Times New Roman" w:hAnsi="Times New Roman"/>
                <w:iCs/>
                <w:sz w:val="20"/>
                <w:szCs w:val="20"/>
                <w:lang w:val="sr-Cyrl-BA"/>
              </w:rPr>
              <w:t xml:space="preserve">. </w:t>
            </w:r>
          </w:p>
          <w:p w14:paraId="33E0163B" w14:textId="21712AF5" w:rsidR="00DF7B1A" w:rsidRDefault="00DF7B1A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>
              <w:rPr>
                <w:rFonts w:ascii="Times New Roman" w:hAnsi="Times New Roman"/>
                <w:sz w:val="20"/>
                <w:szCs w:val="20"/>
                <w:lang w:val="sr-Cyrl-BA"/>
              </w:rPr>
              <w:t>Допунска литература:</w:t>
            </w:r>
          </w:p>
          <w:p w14:paraId="074A0870" w14:textId="43761130" w:rsidR="002B0892" w:rsidRPr="00092214" w:rsidRDefault="00871281" w:rsidP="004E5BB3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71281">
              <w:rPr>
                <w:rFonts w:ascii="Times New Roman" w:hAnsi="Times New Roman"/>
                <w:sz w:val="20"/>
                <w:szCs w:val="20"/>
              </w:rPr>
              <w:t xml:space="preserve">Lewicki, R. J., Saunders, D. M., &amp; Barry, B. (2024). </w:t>
            </w:r>
            <w:r w:rsidRPr="00871281">
              <w:rPr>
                <w:rFonts w:ascii="Times New Roman" w:hAnsi="Times New Roman"/>
                <w:i/>
                <w:iCs/>
                <w:sz w:val="20"/>
                <w:szCs w:val="20"/>
              </w:rPr>
              <w:t>Negotiation</w:t>
            </w:r>
            <w:r w:rsidRPr="00871281">
              <w:rPr>
                <w:rFonts w:ascii="Times New Roman" w:hAnsi="Times New Roman"/>
                <w:sz w:val="20"/>
                <w:szCs w:val="20"/>
              </w:rPr>
              <w:t xml:space="preserve"> (9th ed.). New York: McGraw Hill.</w:t>
            </w:r>
          </w:p>
        </w:tc>
      </w:tr>
      <w:tr w:rsidR="002B0892" w:rsidRPr="00092214" w14:paraId="26A34446" w14:textId="77777777" w:rsidTr="00591CFC">
        <w:trPr>
          <w:trHeight w:val="227"/>
          <w:jc w:val="center"/>
        </w:trPr>
        <w:tc>
          <w:tcPr>
            <w:tcW w:w="1643" w:type="pct"/>
            <w:shd w:val="clear" w:color="auto" w:fill="E7E6E6" w:themeFill="background2"/>
            <w:vAlign w:val="center"/>
          </w:tcPr>
          <w:p w14:paraId="2EA0EC46" w14:textId="517BD6E4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lastRenderedPageBreak/>
              <w:t xml:space="preserve">Број часова </w:t>
            </w: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6E9517E9" w14:textId="6C2FEC6B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323ED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D93B60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4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68C347B8" w14:textId="5B3459A6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323ED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D93B60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1</w:t>
            </w:r>
          </w:p>
        </w:tc>
      </w:tr>
      <w:tr w:rsidR="002B0892" w:rsidRPr="00092214" w14:paraId="4A68F9C3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607EF085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0BDE0151" w14:textId="2FD9270C" w:rsidR="00591CFC" w:rsidRPr="00591CFC" w:rsidRDefault="00591CFC" w:rsidP="00591CFC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91CFC">
              <w:rPr>
                <w:rFonts w:ascii="Times New Roman" w:hAnsi="Times New Roman"/>
                <w:sz w:val="20"/>
                <w:szCs w:val="20"/>
                <w:lang w:val="sr-Cyrl-CS"/>
              </w:rPr>
              <w:t>(М1) Монолошка метода (</w:t>
            </w:r>
            <w:r w:rsidRPr="00591CFC">
              <w:rPr>
                <w:rFonts w:ascii="Times New Roman" w:hAnsi="Times New Roman"/>
                <w:sz w:val="20"/>
                <w:szCs w:val="20"/>
                <w:lang w:val="en-US"/>
              </w:rPr>
              <w:t>ex</w:t>
            </w:r>
            <w:r w:rsidRPr="00591CFC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591CFC">
              <w:rPr>
                <w:rFonts w:ascii="Times New Roman" w:hAnsi="Times New Roman"/>
                <w:sz w:val="20"/>
                <w:szCs w:val="20"/>
                <w:lang w:val="en-US"/>
              </w:rPr>
              <w:t>cathedra</w:t>
            </w:r>
            <w:r w:rsidRPr="00591CFC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предавања)- представљање основних проблема по претходно наведеним темама, што укључује упознавање студената са основним циљевима изучавања дате материје, излагање главних проблема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591CFC">
              <w:rPr>
                <w:rFonts w:ascii="Times New Roman" w:hAnsi="Times New Roman"/>
                <w:sz w:val="20"/>
                <w:szCs w:val="20"/>
                <w:lang w:val="sr-Cyrl-CS"/>
              </w:rPr>
              <w:t>и упознавање са карактеристичним питањима која се појављују на испиту;</w:t>
            </w:r>
          </w:p>
          <w:p w14:paraId="5EE544AF" w14:textId="77777777" w:rsidR="00591CFC" w:rsidRPr="00591CFC" w:rsidRDefault="00591CFC" w:rsidP="00591CFC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91CFC">
              <w:rPr>
                <w:rFonts w:ascii="Times New Roman" w:hAnsi="Times New Roman"/>
                <w:sz w:val="20"/>
                <w:szCs w:val="20"/>
                <w:lang w:val="sr-Cyrl-CS"/>
              </w:rPr>
              <w:t>(М2) Дијалошка метода (дискусија на часу) - расправа о изложеним проблемима, сагледавање могућих решења појединих случајева и тумачења добијених резултата;</w:t>
            </w:r>
          </w:p>
          <w:p w14:paraId="1C88D9A0" w14:textId="77777777" w:rsidR="00591CFC" w:rsidRPr="00591CFC" w:rsidRDefault="00591CFC" w:rsidP="00591CFC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91CFC">
              <w:rPr>
                <w:rFonts w:ascii="Times New Roman" w:hAnsi="Times New Roman"/>
                <w:sz w:val="20"/>
                <w:szCs w:val="20"/>
                <w:lang w:val="sr-Cyrl-CS"/>
              </w:rPr>
              <w:t>(М3) Метода демонстрације - предавања уз коришћење презентација;</w:t>
            </w:r>
          </w:p>
          <w:p w14:paraId="49117FC1" w14:textId="77777777" w:rsidR="00591CFC" w:rsidRPr="00591CFC" w:rsidRDefault="00591CFC" w:rsidP="00591CFC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91CFC">
              <w:rPr>
                <w:rFonts w:ascii="Times New Roman" w:hAnsi="Times New Roman"/>
                <w:sz w:val="20"/>
                <w:szCs w:val="20"/>
                <w:lang w:val="sr-Cyrl-CS"/>
              </w:rPr>
              <w:t>(М4) Истраживачка метода – семинари, истраживачки задаци;</w:t>
            </w:r>
          </w:p>
          <w:p w14:paraId="3F5EE488" w14:textId="29035B4F" w:rsidR="00591CFC" w:rsidRPr="00591CFC" w:rsidRDefault="00591CFC" w:rsidP="00591CFC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91CFC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(М5) Метода решавања проблема - решавање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конкретних преговарачких проблема</w:t>
            </w:r>
            <w:r w:rsidRPr="00591CFC">
              <w:rPr>
                <w:rFonts w:ascii="Times New Roman" w:hAnsi="Times New Roman"/>
                <w:sz w:val="20"/>
                <w:szCs w:val="20"/>
                <w:lang w:val="sr-Cyrl-CS"/>
              </w:rPr>
              <w:t>,</w:t>
            </w:r>
          </w:p>
          <w:p w14:paraId="367211F2" w14:textId="7634F061" w:rsidR="00591CFC" w:rsidRPr="00591CFC" w:rsidRDefault="00591CFC" w:rsidP="00591CFC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91CFC">
              <w:rPr>
                <w:rFonts w:ascii="Times New Roman" w:hAnsi="Times New Roman"/>
                <w:sz w:val="20"/>
                <w:szCs w:val="20"/>
                <w:lang w:val="sr-Cyrl-CS"/>
              </w:rPr>
              <w:t>(М6) Студија случаја - анализа случајева у циљу повезивања елаборираних концепата, метода и техника са реалним проблемима, како домаћих, тако и страних компанија;</w:t>
            </w:r>
          </w:p>
          <w:p w14:paraId="512730E7" w14:textId="5CCD2B46" w:rsidR="00591CFC" w:rsidRPr="00591CFC" w:rsidRDefault="00591CFC" w:rsidP="00591CFC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91CFC">
              <w:rPr>
                <w:rFonts w:ascii="Times New Roman" w:hAnsi="Times New Roman"/>
                <w:sz w:val="20"/>
                <w:szCs w:val="20"/>
                <w:lang w:val="sr-Cyrl-CS"/>
              </w:rPr>
              <w:t>(М7) Иновативне педагошке методе - рад у групама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(играње улога преговарача)</w:t>
            </w:r>
            <w:r w:rsidRPr="00591CFC">
              <w:rPr>
                <w:rFonts w:ascii="Times New Roman" w:hAnsi="Times New Roman"/>
                <w:sz w:val="20"/>
                <w:szCs w:val="20"/>
                <w:lang w:val="sr-Cyrl-CS"/>
              </w:rPr>
              <w:t>, симулације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пословног преговарања</w:t>
            </w:r>
            <w:r w:rsidRPr="00591CFC">
              <w:rPr>
                <w:rFonts w:ascii="Times New Roman" w:hAnsi="Times New Roman"/>
                <w:sz w:val="20"/>
                <w:szCs w:val="20"/>
                <w:lang w:val="sr-Cyrl-CS"/>
              </w:rPr>
              <w:t>, хибридно учење посредством дигиталних технологија и интернета, гостовање проверених професионалаца, лидера домаће и европске праксе</w:t>
            </w:r>
            <w:r w:rsidR="0042305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из области преговарања</w:t>
            </w:r>
            <w:r w:rsidRPr="00591CFC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</w:p>
          <w:p w14:paraId="04D74B3B" w14:textId="77777777" w:rsidR="00591CFC" w:rsidRDefault="00591CFC" w:rsidP="003C7F65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  <w:p w14:paraId="6A720E41" w14:textId="77777777" w:rsidR="00591CFC" w:rsidRPr="00591CFC" w:rsidRDefault="00591CFC" w:rsidP="00591CFC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CFC">
              <w:rPr>
                <w:rFonts w:ascii="Times New Roman" w:hAnsi="Times New Roman"/>
                <w:i/>
                <w:iCs/>
                <w:sz w:val="20"/>
                <w:szCs w:val="20"/>
              </w:rPr>
              <w:t>Повезаност исхода, метода и начина оцењивања</w:t>
            </w:r>
          </w:p>
          <w:tbl>
            <w:tblPr>
              <w:tblStyle w:val="TableGrid"/>
              <w:tblW w:w="10099" w:type="dxa"/>
              <w:tblLook w:val="04A0" w:firstRow="1" w:lastRow="0" w:firstColumn="1" w:lastColumn="0" w:noHBand="0" w:noVBand="1"/>
            </w:tblPr>
            <w:tblGrid>
              <w:gridCol w:w="1224"/>
              <w:gridCol w:w="3004"/>
              <w:gridCol w:w="5871"/>
            </w:tblGrid>
            <w:tr w:rsidR="007B5AFC" w14:paraId="767F42F5" w14:textId="77777777" w:rsidTr="00437120">
              <w:trPr>
                <w:trHeight w:val="239"/>
              </w:trPr>
              <w:tc>
                <w:tcPr>
                  <w:tcW w:w="1224" w:type="dxa"/>
                </w:tcPr>
                <w:p w14:paraId="5F962F33" w14:textId="77777777" w:rsidR="007B5AFC" w:rsidRDefault="007B5AFC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Исходи</w:t>
                  </w:r>
                </w:p>
              </w:tc>
              <w:tc>
                <w:tcPr>
                  <w:tcW w:w="3004" w:type="dxa"/>
                </w:tcPr>
                <w:p w14:paraId="1F9DB004" w14:textId="77777777" w:rsidR="007B5AFC" w:rsidRDefault="007B5AFC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Методе извођења наставе</w:t>
                  </w:r>
                </w:p>
              </w:tc>
              <w:tc>
                <w:tcPr>
                  <w:tcW w:w="5871" w:type="dxa"/>
                </w:tcPr>
                <w:p w14:paraId="7F763FEC" w14:textId="77777777" w:rsidR="007B5AFC" w:rsidRDefault="007B5AFC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Начин оцењивања</w:t>
                  </w:r>
                </w:p>
              </w:tc>
            </w:tr>
            <w:tr w:rsidR="007B5AFC" w:rsidRPr="00FE3334" w14:paraId="4F2EA3E5" w14:textId="77777777" w:rsidTr="00437120">
              <w:trPr>
                <w:trHeight w:val="239"/>
              </w:trPr>
              <w:tc>
                <w:tcPr>
                  <w:tcW w:w="1224" w:type="dxa"/>
                </w:tcPr>
                <w:p w14:paraId="0B38A585" w14:textId="77777777" w:rsidR="007B5AFC" w:rsidRDefault="007B5AFC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И1</w:t>
                  </w:r>
                </w:p>
              </w:tc>
              <w:tc>
                <w:tcPr>
                  <w:tcW w:w="3004" w:type="dxa"/>
                </w:tcPr>
                <w:p w14:paraId="1732A42E" w14:textId="77777777" w:rsidR="007B5AFC" w:rsidRDefault="007B5AFC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</w:t>
                  </w:r>
                </w:p>
              </w:tc>
              <w:tc>
                <w:tcPr>
                  <w:tcW w:w="5871" w:type="dxa"/>
                </w:tcPr>
                <w:p w14:paraId="0CD1296B" w14:textId="2C11EBF2" w:rsidR="007B5AFC" w:rsidRPr="007B5AFC" w:rsidRDefault="007B5AFC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 на часу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 xml:space="preserve">,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завршни испит</w:t>
                  </w:r>
                </w:p>
              </w:tc>
            </w:tr>
            <w:tr w:rsidR="007B5AFC" w:rsidRPr="00FE3334" w14:paraId="194D71E8" w14:textId="77777777" w:rsidTr="00437120">
              <w:trPr>
                <w:trHeight w:val="239"/>
              </w:trPr>
              <w:tc>
                <w:tcPr>
                  <w:tcW w:w="1224" w:type="dxa"/>
                </w:tcPr>
                <w:p w14:paraId="4B52609B" w14:textId="77777777" w:rsidR="007B5AFC" w:rsidRDefault="007B5AFC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И2</w:t>
                  </w:r>
                </w:p>
              </w:tc>
              <w:tc>
                <w:tcPr>
                  <w:tcW w:w="3004" w:type="dxa"/>
                </w:tcPr>
                <w:p w14:paraId="32510109" w14:textId="44B9F1A3" w:rsidR="007B5AFC" w:rsidRDefault="007B5AFC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7B5AFC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М5, М6</w:t>
                  </w:r>
                </w:p>
              </w:tc>
              <w:tc>
                <w:tcPr>
                  <w:tcW w:w="5871" w:type="dxa"/>
                </w:tcPr>
                <w:p w14:paraId="68A1913B" w14:textId="1DD4C5F9" w:rsidR="007B5AFC" w:rsidRDefault="007B5AFC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6738B3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Колоквијум, 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практична настава, завршни испит</w:t>
                  </w:r>
                </w:p>
              </w:tc>
            </w:tr>
            <w:tr w:rsidR="007B5AFC" w:rsidRPr="00FE3334" w14:paraId="2DC8DA86" w14:textId="77777777" w:rsidTr="00437120">
              <w:trPr>
                <w:trHeight w:val="239"/>
              </w:trPr>
              <w:tc>
                <w:tcPr>
                  <w:tcW w:w="1224" w:type="dxa"/>
                </w:tcPr>
                <w:p w14:paraId="4B179338" w14:textId="77777777" w:rsidR="007B5AFC" w:rsidRDefault="007B5AFC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И3</w:t>
                  </w:r>
                </w:p>
              </w:tc>
              <w:tc>
                <w:tcPr>
                  <w:tcW w:w="3004" w:type="dxa"/>
                </w:tcPr>
                <w:p w14:paraId="62779F30" w14:textId="13D0CE9A" w:rsidR="007B5AFC" w:rsidRDefault="007B5AFC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7B5AFC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М3, М5, М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7</w:t>
                  </w:r>
                </w:p>
              </w:tc>
              <w:tc>
                <w:tcPr>
                  <w:tcW w:w="5871" w:type="dxa"/>
                </w:tcPr>
                <w:p w14:paraId="2222D818" w14:textId="49A1BFC3" w:rsidR="007B5AFC" w:rsidRDefault="007B5AFC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7B5AFC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практична настава, завршни испит</w:t>
                  </w:r>
                </w:p>
              </w:tc>
            </w:tr>
            <w:tr w:rsidR="007B5AFC" w:rsidRPr="00FE3334" w14:paraId="4EA74D7A" w14:textId="77777777" w:rsidTr="00437120">
              <w:trPr>
                <w:trHeight w:val="239"/>
              </w:trPr>
              <w:tc>
                <w:tcPr>
                  <w:tcW w:w="1224" w:type="dxa"/>
                </w:tcPr>
                <w:p w14:paraId="0D741D4D" w14:textId="77777777" w:rsidR="007B5AFC" w:rsidRDefault="007B5AFC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И4</w:t>
                  </w:r>
                </w:p>
              </w:tc>
              <w:tc>
                <w:tcPr>
                  <w:tcW w:w="3004" w:type="dxa"/>
                </w:tcPr>
                <w:p w14:paraId="3A94C58D" w14:textId="2A8C9108" w:rsidR="007B5AFC" w:rsidRDefault="007B5AFC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7B5AFC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М1, М2, М3, М5, 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М6, </w:t>
                  </w:r>
                  <w:r w:rsidRPr="007B5AFC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М7</w:t>
                  </w:r>
                </w:p>
              </w:tc>
              <w:tc>
                <w:tcPr>
                  <w:tcW w:w="5871" w:type="dxa"/>
                </w:tcPr>
                <w:p w14:paraId="786B7CFF" w14:textId="44E2F00B" w:rsidR="007B5AFC" w:rsidRDefault="007B5AFC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7B5AFC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практична настава, завршни испит</w:t>
                  </w:r>
                </w:p>
              </w:tc>
            </w:tr>
            <w:tr w:rsidR="007B5AFC" w:rsidRPr="00FE3334" w14:paraId="41AA3ED4" w14:textId="77777777" w:rsidTr="00437120">
              <w:trPr>
                <w:trHeight w:val="239"/>
              </w:trPr>
              <w:tc>
                <w:tcPr>
                  <w:tcW w:w="1224" w:type="dxa"/>
                </w:tcPr>
                <w:p w14:paraId="0354317E" w14:textId="77777777" w:rsidR="007B5AFC" w:rsidRDefault="007B5AFC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И5</w:t>
                  </w:r>
                </w:p>
              </w:tc>
              <w:tc>
                <w:tcPr>
                  <w:tcW w:w="3004" w:type="dxa"/>
                </w:tcPr>
                <w:p w14:paraId="4FFB5F07" w14:textId="0CC76C97" w:rsidR="007B5AFC" w:rsidRDefault="007B5AFC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М5, М6</w:t>
                  </w:r>
                </w:p>
              </w:tc>
              <w:tc>
                <w:tcPr>
                  <w:tcW w:w="5871" w:type="dxa"/>
                </w:tcPr>
                <w:p w14:paraId="7979687B" w14:textId="56C82E39" w:rsidR="007B5AFC" w:rsidRDefault="007B5AFC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Активност на часу, практична настава, завршни испит</w:t>
                  </w:r>
                </w:p>
              </w:tc>
            </w:tr>
            <w:tr w:rsidR="007B5AFC" w:rsidRPr="00FE3334" w14:paraId="1025F057" w14:textId="77777777" w:rsidTr="00437120">
              <w:trPr>
                <w:trHeight w:val="239"/>
              </w:trPr>
              <w:tc>
                <w:tcPr>
                  <w:tcW w:w="1224" w:type="dxa"/>
                </w:tcPr>
                <w:p w14:paraId="3B392681" w14:textId="77777777" w:rsidR="007B5AFC" w:rsidRDefault="007B5AFC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И6</w:t>
                  </w:r>
                </w:p>
              </w:tc>
              <w:tc>
                <w:tcPr>
                  <w:tcW w:w="3004" w:type="dxa"/>
                </w:tcPr>
                <w:p w14:paraId="1A86F463" w14:textId="164681F5" w:rsidR="007B5AFC" w:rsidRDefault="007B5AFC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М2, М4, М6, М7</w:t>
                  </w:r>
                </w:p>
              </w:tc>
              <w:tc>
                <w:tcPr>
                  <w:tcW w:w="5871" w:type="dxa"/>
                </w:tcPr>
                <w:p w14:paraId="465A456B" w14:textId="74EE9091" w:rsidR="007B5AFC" w:rsidRDefault="007B5AFC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Активност на часу, практична настава, семинар</w:t>
                  </w:r>
                  <w:r w:rsidR="00003531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-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</w:t>
                  </w:r>
                </w:p>
              </w:tc>
            </w:tr>
            <w:tr w:rsidR="007B5AFC" w:rsidRPr="00FE3334" w14:paraId="4BD8A4AE" w14:textId="77777777" w:rsidTr="00437120">
              <w:trPr>
                <w:trHeight w:val="239"/>
              </w:trPr>
              <w:tc>
                <w:tcPr>
                  <w:tcW w:w="1224" w:type="dxa"/>
                </w:tcPr>
                <w:p w14:paraId="1A82049C" w14:textId="77777777" w:rsidR="007B5AFC" w:rsidRDefault="007B5AFC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И7</w:t>
                  </w:r>
                </w:p>
              </w:tc>
              <w:tc>
                <w:tcPr>
                  <w:tcW w:w="3004" w:type="dxa"/>
                </w:tcPr>
                <w:p w14:paraId="08F7A7B2" w14:textId="191B21A6" w:rsidR="007B5AFC" w:rsidRDefault="00003531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003531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М2, М4, 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М5, </w:t>
                  </w:r>
                  <w:r w:rsidRPr="00003531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М6, М7</w:t>
                  </w:r>
                </w:p>
              </w:tc>
              <w:tc>
                <w:tcPr>
                  <w:tcW w:w="5871" w:type="dxa"/>
                </w:tcPr>
                <w:p w14:paraId="1FE91508" w14:textId="0CD57B79" w:rsidR="007B5AFC" w:rsidRDefault="00003531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практична настава, семинар-и</w:t>
                  </w:r>
                </w:p>
              </w:tc>
            </w:tr>
            <w:tr w:rsidR="007B5AFC" w:rsidRPr="00FE3334" w14:paraId="177C34FC" w14:textId="77777777" w:rsidTr="00437120">
              <w:trPr>
                <w:trHeight w:val="239"/>
              </w:trPr>
              <w:tc>
                <w:tcPr>
                  <w:tcW w:w="1224" w:type="dxa"/>
                </w:tcPr>
                <w:p w14:paraId="513279B5" w14:textId="77777777" w:rsidR="007B5AFC" w:rsidRDefault="007B5AFC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И8</w:t>
                  </w:r>
                </w:p>
              </w:tc>
              <w:tc>
                <w:tcPr>
                  <w:tcW w:w="3004" w:type="dxa"/>
                </w:tcPr>
                <w:p w14:paraId="1873EE12" w14:textId="412F9CBB" w:rsidR="007B5AFC" w:rsidRDefault="00003531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М4, М6, М7</w:t>
                  </w:r>
                </w:p>
              </w:tc>
              <w:tc>
                <w:tcPr>
                  <w:tcW w:w="5871" w:type="dxa"/>
                </w:tcPr>
                <w:p w14:paraId="3280EFCC" w14:textId="6374E434" w:rsidR="007B5AFC" w:rsidRDefault="00003531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Активност на часу, семинар-и, завршни испит</w:t>
                  </w:r>
                </w:p>
              </w:tc>
            </w:tr>
            <w:tr w:rsidR="007B5AFC" w:rsidRPr="00FE3334" w14:paraId="78679414" w14:textId="77777777" w:rsidTr="00437120">
              <w:trPr>
                <w:trHeight w:val="239"/>
              </w:trPr>
              <w:tc>
                <w:tcPr>
                  <w:tcW w:w="1224" w:type="dxa"/>
                </w:tcPr>
                <w:p w14:paraId="13097327" w14:textId="77777777" w:rsidR="007B5AFC" w:rsidRDefault="007B5AFC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И9</w:t>
                  </w:r>
                </w:p>
              </w:tc>
              <w:tc>
                <w:tcPr>
                  <w:tcW w:w="3004" w:type="dxa"/>
                </w:tcPr>
                <w:p w14:paraId="6C935D35" w14:textId="1179670F" w:rsidR="007B5AFC" w:rsidRDefault="00003531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003531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М4, М6, М7</w:t>
                  </w:r>
                </w:p>
              </w:tc>
              <w:tc>
                <w:tcPr>
                  <w:tcW w:w="5871" w:type="dxa"/>
                </w:tcPr>
                <w:p w14:paraId="6C6BA360" w14:textId="4D6D63D5" w:rsidR="007B5AFC" w:rsidRDefault="00003531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Семинар-и, практична настава, завршни испит</w:t>
                  </w:r>
                </w:p>
              </w:tc>
            </w:tr>
            <w:tr w:rsidR="007B5AFC" w:rsidRPr="00FE3334" w14:paraId="27B6919A" w14:textId="77777777" w:rsidTr="00437120">
              <w:trPr>
                <w:trHeight w:val="239"/>
              </w:trPr>
              <w:tc>
                <w:tcPr>
                  <w:tcW w:w="1224" w:type="dxa"/>
                </w:tcPr>
                <w:p w14:paraId="38A8CD5C" w14:textId="77777777" w:rsidR="007B5AFC" w:rsidRDefault="007B5AFC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И10</w:t>
                  </w:r>
                </w:p>
              </w:tc>
              <w:tc>
                <w:tcPr>
                  <w:tcW w:w="3004" w:type="dxa"/>
                </w:tcPr>
                <w:p w14:paraId="3EDB1345" w14:textId="789464E9" w:rsidR="007B5AFC" w:rsidRDefault="00003531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003531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М2, М4, М5, М6, М7</w:t>
                  </w:r>
                </w:p>
              </w:tc>
              <w:tc>
                <w:tcPr>
                  <w:tcW w:w="5871" w:type="dxa"/>
                </w:tcPr>
                <w:p w14:paraId="757F1787" w14:textId="49C406FD" w:rsidR="007B5AFC" w:rsidRDefault="00003531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Семинар-и, практична настава, колоквијум, завршни испит</w:t>
                  </w:r>
                </w:p>
              </w:tc>
            </w:tr>
          </w:tbl>
          <w:p w14:paraId="65E9838F" w14:textId="251C3338" w:rsidR="002B0892" w:rsidRPr="00092214" w:rsidRDefault="002B0892" w:rsidP="00552BD2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2B0892" w:rsidRPr="00092214" w14:paraId="6C61841D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8428E80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2B0892" w:rsidRPr="00092214" w14:paraId="6622C8F5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74162E8A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4B28A468" w14:textId="5C5C66E3" w:rsidR="002B0892" w:rsidRPr="00092214" w:rsidRDefault="002B0892" w:rsidP="0013718A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83" w:type="pct"/>
            <w:gridSpan w:val="2"/>
            <w:vAlign w:val="center"/>
          </w:tcPr>
          <w:p w14:paraId="7138017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0C9C6030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2B0892" w:rsidRPr="00092214" w14:paraId="7ACBF666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5F844FB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4" w:type="pct"/>
            <w:vAlign w:val="center"/>
          </w:tcPr>
          <w:p w14:paraId="71F240B2" w14:textId="5CE99E72" w:rsidR="002B0892" w:rsidRPr="00DF7B1A" w:rsidRDefault="00591CFC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1</w:t>
            </w:r>
            <w:r w:rsidR="00DF7B1A" w:rsidRPr="00DF7B1A">
              <w:rPr>
                <w:rFonts w:ascii="Times New Roman" w:hAnsi="Times New Roman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683" w:type="pct"/>
            <w:gridSpan w:val="2"/>
            <w:vAlign w:val="center"/>
          </w:tcPr>
          <w:p w14:paraId="75A8CF1E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0" w:type="pct"/>
            <w:vAlign w:val="center"/>
          </w:tcPr>
          <w:p w14:paraId="681EA5CF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6B03C0CE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7DB89F16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024" w:type="pct"/>
            <w:vAlign w:val="center"/>
          </w:tcPr>
          <w:p w14:paraId="2EBC0EE5" w14:textId="602C04E2" w:rsidR="002B0892" w:rsidRPr="00DF7B1A" w:rsidRDefault="00DF7B1A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F7B1A">
              <w:rPr>
                <w:rFonts w:ascii="Times New Roman" w:hAnsi="Times New Roman"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7F94436D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650" w:type="pct"/>
            <w:vAlign w:val="center"/>
          </w:tcPr>
          <w:p w14:paraId="75EB9D70" w14:textId="249E6D89" w:rsidR="002B0892" w:rsidRPr="00DF7B1A" w:rsidRDefault="00DF7B1A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50</w:t>
            </w:r>
          </w:p>
        </w:tc>
      </w:tr>
      <w:tr w:rsidR="002B0892" w:rsidRPr="00092214" w14:paraId="59DA45FC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0A088711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24" w:type="pct"/>
            <w:vAlign w:val="center"/>
          </w:tcPr>
          <w:p w14:paraId="04323DC5" w14:textId="351BF4F1" w:rsidR="002B0892" w:rsidRPr="00DF7B1A" w:rsidRDefault="00591CFC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</w:t>
            </w:r>
            <w:r w:rsidR="00DF7B1A" w:rsidRPr="00DF7B1A">
              <w:rPr>
                <w:rFonts w:ascii="Times New Roman" w:hAnsi="Times New Roman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683" w:type="pct"/>
            <w:gridSpan w:val="2"/>
            <w:vAlign w:val="center"/>
          </w:tcPr>
          <w:p w14:paraId="16785096" w14:textId="16EFD5B4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20B84FCE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4F4D3A39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25BBBE93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024" w:type="pct"/>
            <w:vAlign w:val="center"/>
          </w:tcPr>
          <w:p w14:paraId="2E8AC1B4" w14:textId="2094B93F" w:rsidR="002B0892" w:rsidRPr="00DF7B1A" w:rsidRDefault="00DF7B1A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F7B1A">
              <w:rPr>
                <w:rFonts w:ascii="Times New Roman" w:hAnsi="Times New Roman"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1C35E7FD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5B11A754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</w:tbl>
    <w:p w14:paraId="1F42C9B5" w14:textId="77777777" w:rsidR="002B0892" w:rsidRPr="00F41627" w:rsidRDefault="002B0892" w:rsidP="002B0892">
      <w:pPr>
        <w:jc w:val="center"/>
        <w:rPr>
          <w:rFonts w:ascii="Times New Roman" w:hAnsi="Times New Roman"/>
          <w:bCs/>
          <w:lang w:val="sr-Cyrl-CS"/>
        </w:rPr>
      </w:pPr>
    </w:p>
    <w:p w14:paraId="6040E3C4" w14:textId="77777777" w:rsidR="00D8586A" w:rsidRDefault="00D8586A"/>
    <w:sectPr w:rsidR="00D8586A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25B36"/>
    <w:multiLevelType w:val="hybridMultilevel"/>
    <w:tmpl w:val="BD68D7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D80EF0"/>
    <w:multiLevelType w:val="hybridMultilevel"/>
    <w:tmpl w:val="A5BE11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BC3DB4"/>
    <w:multiLevelType w:val="hybridMultilevel"/>
    <w:tmpl w:val="CBD07A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BA767E"/>
    <w:multiLevelType w:val="hybridMultilevel"/>
    <w:tmpl w:val="33E69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003531"/>
    <w:rsid w:val="000C4CDC"/>
    <w:rsid w:val="00100ED7"/>
    <w:rsid w:val="0013718A"/>
    <w:rsid w:val="00251DB6"/>
    <w:rsid w:val="002B0892"/>
    <w:rsid w:val="002D240A"/>
    <w:rsid w:val="002D6634"/>
    <w:rsid w:val="003157EB"/>
    <w:rsid w:val="00323EDE"/>
    <w:rsid w:val="003A29AF"/>
    <w:rsid w:val="003B5E3D"/>
    <w:rsid w:val="003C7F65"/>
    <w:rsid w:val="00423055"/>
    <w:rsid w:val="004C20C8"/>
    <w:rsid w:val="004E5BB3"/>
    <w:rsid w:val="00552BD2"/>
    <w:rsid w:val="00591CFC"/>
    <w:rsid w:val="005B1103"/>
    <w:rsid w:val="0066782C"/>
    <w:rsid w:val="00684003"/>
    <w:rsid w:val="007A4520"/>
    <w:rsid w:val="007B5AFC"/>
    <w:rsid w:val="00811A7E"/>
    <w:rsid w:val="00871281"/>
    <w:rsid w:val="008E2714"/>
    <w:rsid w:val="009906D5"/>
    <w:rsid w:val="009C1BE1"/>
    <w:rsid w:val="00A17238"/>
    <w:rsid w:val="00A31726"/>
    <w:rsid w:val="00A659EF"/>
    <w:rsid w:val="00B54F31"/>
    <w:rsid w:val="00C944BC"/>
    <w:rsid w:val="00D8586A"/>
    <w:rsid w:val="00D93B60"/>
    <w:rsid w:val="00DF7B1A"/>
    <w:rsid w:val="00E456AC"/>
    <w:rsid w:val="00E9282C"/>
    <w:rsid w:val="00EB1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E622B0"/>
  <w15:chartTrackingRefBased/>
  <w15:docId w15:val="{83C032C0-1BF2-49AA-90DD-2774B6F8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3EDE"/>
    <w:pPr>
      <w:ind w:left="720"/>
      <w:contextualSpacing/>
    </w:pPr>
  </w:style>
  <w:style w:type="table" w:styleId="TableGrid">
    <w:name w:val="Table Grid"/>
    <w:basedOn w:val="TableNormal"/>
    <w:uiPriority w:val="39"/>
    <w:rsid w:val="007B5A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799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3</cp:revision>
  <dcterms:created xsi:type="dcterms:W3CDTF">2026-04-07T15:28:00Z</dcterms:created>
  <dcterms:modified xsi:type="dcterms:W3CDTF">2026-06-04T07:50:00Z</dcterms:modified>
</cp:coreProperties>
</file>